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F4" w:rsidRDefault="00A063F4" w:rsidP="00A063F4">
      <w:pPr>
        <w:pStyle w:val="Nadpis1"/>
        <w:shd w:val="clear" w:color="auto" w:fill="FFFFFF"/>
        <w:spacing w:before="60" w:beforeAutospacing="0" w:after="60" w:afterAutospacing="0" w:line="396" w:lineRule="atLeast"/>
        <w:rPr>
          <w:b w:val="0"/>
          <w:bCs w:val="0"/>
          <w:i/>
          <w:iCs/>
          <w:color w:val="196D03"/>
          <w:sz w:val="33"/>
          <w:szCs w:val="33"/>
        </w:rPr>
      </w:pPr>
      <w:r>
        <w:rPr>
          <w:b w:val="0"/>
          <w:bCs w:val="0"/>
          <w:i/>
          <w:iCs/>
          <w:color w:val="196D03"/>
          <w:sz w:val="33"/>
          <w:szCs w:val="33"/>
        </w:rPr>
        <w:t>Nové pravidlá preukazovania a posudzovania bezúhonnosti pedagogických a odborných zamestnancov</w:t>
      </w:r>
    </w:p>
    <w:p w:rsidR="00A063F4" w:rsidRDefault="00A063F4" w:rsidP="00A063F4">
      <w:pPr>
        <w:pStyle w:val="Normlnywebov"/>
        <w:shd w:val="clear" w:color="auto" w:fill="FFFFFF"/>
        <w:spacing w:before="144" w:beforeAutospacing="0" w:after="144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Dôvodom zmeny od 1. januára 2022 bola okrem iného aj potreba zosúladenia úpravy bezúhonnosti s možnosťami preukazovania bezúhonnosti alebo zisťovania ďalších okolností spáchaného trestného činu na základe odpisu registra trestov.</w:t>
      </w:r>
    </w:p>
    <w:p w:rsidR="00A063F4" w:rsidRDefault="00A063F4" w:rsidP="00A063F4">
      <w:pPr>
        <w:shd w:val="clear" w:color="auto" w:fill="F8F8F8"/>
        <w:jc w:val="right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  </w:t>
      </w:r>
    </w:p>
    <w:p w:rsidR="00A063F4" w:rsidRDefault="00A063F4" w:rsidP="00A063F4">
      <w:pPr>
        <w:pStyle w:val="Normlnywebov"/>
        <w:shd w:val="clear" w:color="auto" w:fill="F8F8F8"/>
        <w:spacing w:before="144" w:beforeAutospacing="0" w:after="144" w:afterAutospacing="0"/>
        <w:rPr>
          <w:rFonts w:ascii="Arial" w:hAnsi="Arial" w:cs="Arial"/>
          <w:color w:val="282828"/>
          <w:sz w:val="20"/>
          <w:szCs w:val="20"/>
        </w:rPr>
      </w:pPr>
    </w:p>
    <w:p w:rsidR="00A063F4" w:rsidRDefault="00A063F4" w:rsidP="00A063F4">
      <w:pPr>
        <w:pStyle w:val="Normlnywebov"/>
        <w:shd w:val="clear" w:color="auto" w:fill="F8F8F8"/>
        <w:spacing w:before="144" w:beforeAutospacing="0" w:after="144" w:afterAutospacing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Od 1. januára 2022 nadobudol účinnosť zákon č. </w:t>
      </w:r>
      <w:hyperlink r:id="rId6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414/2021 Z. z.</w:t>
        </w:r>
      </w:hyperlink>
      <w:r>
        <w:rPr>
          <w:rFonts w:ascii="Arial" w:hAnsi="Arial" w:cs="Arial"/>
          <w:color w:val="282828"/>
          <w:sz w:val="20"/>
          <w:szCs w:val="20"/>
        </w:rPr>
        <w:t>, ktorým sa mení a dopĺňa zákon č. </w:t>
      </w:r>
      <w:hyperlink r:id="rId7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138/2019 Z. z.</w:t>
        </w:r>
      </w:hyperlink>
      <w:r>
        <w:rPr>
          <w:rFonts w:ascii="Arial" w:hAnsi="Arial" w:cs="Arial"/>
          <w:color w:val="282828"/>
          <w:sz w:val="20"/>
          <w:szCs w:val="20"/>
        </w:rPr>
        <w:t> o pedagogických zamestnancoch a odborných zamestnancoch a o zmene a doplnení niektorých zákonov v znení neskorších predpisov a ktorým sa menia a dopĺňajú niektoré zákony. Dôvodom zmeny dovtedajšieho znenia </w:t>
      </w:r>
      <w:hyperlink r:id="rId8" w:anchor="p15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15</w:t>
        </w:r>
      </w:hyperlink>
      <w:r>
        <w:rPr>
          <w:rFonts w:ascii="Arial" w:hAnsi="Arial" w:cs="Arial"/>
          <w:color w:val="282828"/>
          <w:sz w:val="20"/>
          <w:szCs w:val="20"/>
        </w:rPr>
        <w:t> a vloženia nového ustanovenia </w:t>
      </w:r>
      <w:hyperlink r:id="rId9" w:anchor="p15a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15a a § 15b</w:t>
        </w:r>
      </w:hyperlink>
      <w:r>
        <w:rPr>
          <w:rFonts w:ascii="Arial" w:hAnsi="Arial" w:cs="Arial"/>
          <w:color w:val="282828"/>
          <w:sz w:val="20"/>
          <w:szCs w:val="20"/>
        </w:rPr>
        <w:t> do zákona č. </w:t>
      </w:r>
      <w:hyperlink r:id="rId10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138/2019 Z. z.</w:t>
        </w:r>
      </w:hyperlink>
      <w:r>
        <w:rPr>
          <w:rFonts w:ascii="Arial" w:hAnsi="Arial" w:cs="Arial"/>
          <w:color w:val="282828"/>
          <w:sz w:val="20"/>
          <w:szCs w:val="20"/>
        </w:rPr>
        <w:t> bola potreba zosúladenia úpravy bezúhonnosti s možnosťami preukazovania bezúhonnosti alebo zisťovania ďalších okolností spáchaného trestného činu na základe odpisu registra trestov (ďalej ako „RT“) a zároveň potreba spresnenia postupov pri preukazovaní bezúhonnosti podľa účelu tak, aby nedochádzalo k pochybnostiam o správnosti konania škôl, školských zariadení a zariadení sociálnej pomoci pri obsadzovaní voľných pracovných pozícií PZ a OZ.</w:t>
      </w:r>
    </w:p>
    <w:p w:rsidR="00A063F4" w:rsidRDefault="00A063F4" w:rsidP="00A063F4">
      <w:pPr>
        <w:pStyle w:val="Normlnywebov"/>
        <w:shd w:val="clear" w:color="auto" w:fill="F8F8F8"/>
        <w:spacing w:before="144" w:beforeAutospacing="0" w:after="144" w:afterAutospacing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Aplikačná prax vychádzajúca z právnej úpravy bezúhonnosti PZ a OZ účinnej do 31.12.2021 ukázala, že nie je možné výlučne z odpisu RT napríklad určiť, či bol trestný čin spáchaný z nedbanlivosti spáchaný priamo pri výkone pracovnej činnosti bez nahliadnutia do rozsudku. V tomto kontexte sa upravil aj postup, ktorý môžu využiť tí PZ a OZ, ktorí nespĺňali predpoklad bezúhonnosti pred účinnosťou zákona č. </w:t>
      </w:r>
      <w:hyperlink r:id="rId11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414/2021 Z. z.</w:t>
        </w:r>
      </w:hyperlink>
      <w:r>
        <w:rPr>
          <w:rFonts w:ascii="Arial" w:hAnsi="Arial" w:cs="Arial"/>
          <w:color w:val="282828"/>
          <w:sz w:val="20"/>
          <w:szCs w:val="20"/>
        </w:rPr>
        <w:t>, pričom sa zároveň stanovil mechanizmus, ktorý má odstrániť dôsledky tvrdosti právnej úpravy účinnej v čase od 15.10.2019 do 31.12.2021. Uvedené zmeny príslušných ustanovení sa týkajú všetkých PZ a OZ, na ktorých sa vzťahuje pôsobnosť zákona č. </w:t>
      </w:r>
      <w:hyperlink r:id="rId12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138/2019 Z. z.</w:t>
        </w:r>
      </w:hyperlink>
      <w:r>
        <w:rPr>
          <w:rFonts w:ascii="Arial" w:hAnsi="Arial" w:cs="Arial"/>
          <w:color w:val="282828"/>
          <w:sz w:val="20"/>
          <w:szCs w:val="20"/>
        </w:rPr>
        <w:t>, vrátane úspešných uchádzačov, ktorí prvýkrát vstupujú do pracovnoprávneho vzťahu, ktorého náplňou je pracovná činnosť PZ alebo OZ podľa zákona č. </w:t>
      </w:r>
      <w:hyperlink r:id="rId13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138/2019 Z. z.</w:t>
        </w:r>
      </w:hyperlink>
      <w:r>
        <w:rPr>
          <w:rFonts w:ascii="Arial" w:hAnsi="Arial" w:cs="Arial"/>
          <w:color w:val="282828"/>
          <w:sz w:val="20"/>
          <w:szCs w:val="20"/>
        </w:rPr>
        <w:t> Ide o pomerne široký okruh osôb, ktoré vykonávajú pracovnú činnosť PZ a OZ a sú zaradené v príslušnej kategórii PZ a OZ:</w:t>
      </w:r>
    </w:p>
    <w:p w:rsidR="00A063F4" w:rsidRDefault="00A063F4" w:rsidP="00A063F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v školách rôzneho typu a druhu a školských zariadeniach (školské výchovno-vzdelávacie zariadenia – napr. školský klub detí, centrum voľného času, školský internát; špeciálne výchovné zariadenia; školské zariadenia výchovného poradenstva a prevencie; školské účelové zariadenia) v zriaďovateľskej pôsobnosti miest a obcí, vyšších územných celkov, cirkevných a súkromných zriaďovateľov a okresného úradu v sídle kraja,</w:t>
      </w:r>
    </w:p>
    <w:p w:rsidR="00A063F4" w:rsidRDefault="00A063F4" w:rsidP="00A063F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v zariadeniach sociálnoprávnej ochrany detí a sociálnej kurately (centrum pre deti a rodiny),</w:t>
      </w:r>
    </w:p>
    <w:p w:rsidR="00A063F4" w:rsidRDefault="00A063F4" w:rsidP="00A063F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v zariadeniach sociálnych služieb v pôsobnosti Ministerstva práce, sociálnych vecí a rodiny SR,</w:t>
      </w:r>
    </w:p>
    <w:p w:rsidR="00A063F4" w:rsidRDefault="00A063F4" w:rsidP="00A063F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v Rehabilitačnom stredisku pre zrakovo postihnutých, ktorého zriaďovateľom je Ministerstvo práce, sociálnych vecí a rodiny SR,</w:t>
      </w:r>
    </w:p>
    <w:p w:rsidR="00A063F4" w:rsidRDefault="00A063F4" w:rsidP="00A063F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pracoviská praktického vyučovania, na ktorých sa vykonáva odborný výcvik alebo odborná prax žiaka, ktorý sa pripravuje v systéme duálneho vzdelávania,</w:t>
      </w:r>
    </w:p>
    <w:p w:rsidR="00A063F4" w:rsidRDefault="00A063F4" w:rsidP="00A063F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Metodicko-pedagogické centrum v Bratislave,</w:t>
      </w:r>
    </w:p>
    <w:p w:rsidR="00A063F4" w:rsidRDefault="00A063F4" w:rsidP="00A063F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Výskumný ústav detskej psychológie a patopsychológie,</w:t>
      </w:r>
    </w:p>
    <w:p w:rsidR="00A063F4" w:rsidRDefault="00A063F4" w:rsidP="00A063F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Katolícke pedagogické a katechetické centrum, n. o., ktorého zriaďovateľom je Konferencia biskupov Slovenska.</w:t>
      </w:r>
    </w:p>
    <w:p w:rsidR="00A063F4" w:rsidRDefault="00A063F4" w:rsidP="00A063F4">
      <w:pPr>
        <w:pStyle w:val="Normlnywebov"/>
        <w:shd w:val="clear" w:color="auto" w:fill="F8F8F8"/>
        <w:spacing w:before="144" w:beforeAutospacing="0" w:after="144" w:afterAutospacing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Problematiku bezúhonnosti upravuje </w:t>
      </w:r>
      <w:hyperlink r:id="rId14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15</w:t>
        </w:r>
      </w:hyperlink>
      <w:r>
        <w:rPr>
          <w:rFonts w:ascii="Arial" w:hAnsi="Arial" w:cs="Arial"/>
          <w:color w:val="282828"/>
          <w:sz w:val="20"/>
          <w:szCs w:val="20"/>
        </w:rPr>
        <w:t> a </w:t>
      </w:r>
      <w:hyperlink r:id="rId15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90a zákona č. 138/2019 Z. z.</w:t>
        </w:r>
      </w:hyperlink>
    </w:p>
    <w:p w:rsidR="00A063F4" w:rsidRDefault="00A063F4" w:rsidP="00A063F4">
      <w:pPr>
        <w:pStyle w:val="Normlnywebov"/>
        <w:shd w:val="clear" w:color="auto" w:fill="F8F8F8"/>
        <w:spacing w:before="144" w:beforeAutospacing="0" w:after="144" w:afterAutospacing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Podľa </w:t>
      </w:r>
      <w:hyperlink r:id="rId16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15 ods. 1 zákona č. 138/2019 Z. z.</w:t>
        </w:r>
      </w:hyperlink>
      <w:r>
        <w:rPr>
          <w:rFonts w:ascii="Arial" w:hAnsi="Arial" w:cs="Arial"/>
          <w:color w:val="282828"/>
          <w:sz w:val="20"/>
          <w:szCs w:val="20"/>
        </w:rPr>
        <w:t> sa za bezúhonného považuje ten PZ a OZ, ktorý nebol právoplatne odsúdený za úmyselný trestný čin.</w:t>
      </w:r>
    </w:p>
    <w:p w:rsidR="00A063F4" w:rsidRDefault="00A063F4" w:rsidP="00A063F4">
      <w:pPr>
        <w:shd w:val="clear" w:color="auto" w:fill="F8F8F8"/>
        <w:rPr>
          <w:rFonts w:ascii="Arial" w:hAnsi="Arial" w:cs="Arial"/>
          <w:color w:val="42A62A"/>
          <w:sz w:val="23"/>
          <w:szCs w:val="23"/>
        </w:rPr>
      </w:pPr>
      <w:r>
        <w:rPr>
          <w:rFonts w:ascii="Arial" w:hAnsi="Arial" w:cs="Arial"/>
          <w:color w:val="42A62A"/>
          <w:sz w:val="23"/>
          <w:szCs w:val="23"/>
        </w:rPr>
        <w:t xml:space="preserve">Významnou zmenou </w:t>
      </w:r>
      <w:r w:rsidR="00513575">
        <w:rPr>
          <w:rFonts w:ascii="Arial" w:hAnsi="Arial" w:cs="Arial"/>
          <w:color w:val="42A62A"/>
          <w:sz w:val="23"/>
          <w:szCs w:val="23"/>
        </w:rPr>
        <w:t>s účinnosťou od 1.1.2022</w:t>
      </w:r>
      <w:bookmarkStart w:id="0" w:name="_GoBack"/>
      <w:bookmarkEnd w:id="0"/>
      <w:r>
        <w:rPr>
          <w:rFonts w:ascii="Arial" w:hAnsi="Arial" w:cs="Arial"/>
          <w:color w:val="42A62A"/>
          <w:sz w:val="23"/>
          <w:szCs w:val="23"/>
        </w:rPr>
        <w:t xml:space="preserve"> je to, že regionálnemu úradu údaje potrebné na vyžiadanie odpisu registra trestov nepredkladajú PZ a OZ každých päť rokov počas trvania pracovného pomeru u toho istého zamestnávateľa.</w:t>
      </w:r>
    </w:p>
    <w:p w:rsidR="00A063F4" w:rsidRDefault="00A063F4" w:rsidP="00A063F4">
      <w:pPr>
        <w:pStyle w:val="Normlnywebov"/>
        <w:shd w:val="clear" w:color="auto" w:fill="F8F8F8"/>
        <w:spacing w:before="144" w:beforeAutospacing="0" w:after="144" w:afterAutospacing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lastRenderedPageBreak/>
        <w:t>Na preukázanie bezúhonnosti osoby v zamestnaneckom alebo štátnozamestnaneckom (služobnom) pomere, resp. uchádzača vstupujúceho do tohto pomeru, slúži register trestov (ďalej „RT“), ktorý vedie Generálna prokuratúra Slovenskej republiky (ďalej „GP SR“). Jeho súčasťou sú aj informácie o odsúdeniach a s nimi súvisiacich rozhodnutiach súdov iných členských štátov Európskej únie a súdov iných štátov, ak je to ustanovené v medzinárodnej zmluve. Údaje z registra trestov sú verejnou listinou a môžu mať podobu výpisu RT alebo odpisu RT. Výpis RT sa vydáva na žiadosť osoby, ktorej sa týka a sú v ňom uvedené všetky nezahladené odsúdenia. S účinnosťou od 1.1.2022 bolo zákonom č. </w:t>
      </w:r>
      <w:hyperlink r:id="rId17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414/2021 Z. z.</w:t>
        </w:r>
      </w:hyperlink>
      <w:r>
        <w:rPr>
          <w:rFonts w:ascii="Arial" w:hAnsi="Arial" w:cs="Arial"/>
          <w:color w:val="282828"/>
          <w:sz w:val="20"/>
          <w:szCs w:val="20"/>
        </w:rPr>
        <w:t> stanovené, že bezúhonnosť PZ a OZ sa preukazuje odpisom RT nie starším ako tri mesiace. Týka sa to aj cudzincov s pracovnou činnosťou PZ a OZ (napr. zahraničných lektorov na školách a pod.), ktorí majú povinnosť predložiť obdobný doklad o bezúhonnosti vydaný príslušným orgánom štátu, ktorého je štátnym príslušníkom alebo v ktorom má trvalý (obvyklý) pobyt, pričom tento doklad nesmie byť starší ako 3 mesiace a musí byť predložený s úradne osvedčeným prekladom do slovenského jazyka.</w:t>
      </w:r>
    </w:p>
    <w:p w:rsidR="00A063F4" w:rsidRDefault="00A063F4" w:rsidP="00A063F4">
      <w:pPr>
        <w:pStyle w:val="Normlnywebov"/>
        <w:shd w:val="clear" w:color="auto" w:fill="F8F8F8"/>
        <w:spacing w:before="144" w:beforeAutospacing="0" w:after="144" w:afterAutospacing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Podľa osobitných predpisov bezúhonnosť preukazujú PZ a OZ zariadenia sociálnoprávnej ochrany detí a sociálnej kurately, ktoré vykonávajú opatrenia na základe akreditácie Ministerstva práce, sociálnych vecí a rodiny Slovenskej republiky [</w:t>
      </w:r>
      <w:hyperlink r:id="rId18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79 ods. 1 písm. d)</w:t>
        </w:r>
      </w:hyperlink>
      <w:r>
        <w:rPr>
          <w:rFonts w:ascii="Arial" w:hAnsi="Arial" w:cs="Arial"/>
          <w:color w:val="282828"/>
          <w:sz w:val="20"/>
          <w:szCs w:val="20"/>
        </w:rPr>
        <w:t> a </w:t>
      </w:r>
      <w:hyperlink r:id="rId19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ods. 4 zákona č. 305/2005 Z. z.</w:t>
        </w:r>
      </w:hyperlink>
      <w:r>
        <w:rPr>
          <w:rFonts w:ascii="Arial" w:hAnsi="Arial" w:cs="Arial"/>
          <w:color w:val="282828"/>
          <w:sz w:val="20"/>
          <w:szCs w:val="20"/>
        </w:rPr>
        <w:t> o sociálnoprávnej ochrane detí a o sociálnej kuratele a o zmene a doplnení niektorých zákonov v znení neskorších predpisov], a PZ školy zriadenej ministerstvom vnútra, ktorý je v služobnom pomere (zákon č. </w:t>
      </w:r>
      <w:hyperlink r:id="rId20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73/1998 Z. z.</w:t>
        </w:r>
      </w:hyperlink>
      <w:r>
        <w:rPr>
          <w:rFonts w:ascii="Arial" w:hAnsi="Arial" w:cs="Arial"/>
          <w:color w:val="282828"/>
          <w:sz w:val="20"/>
          <w:szCs w:val="20"/>
        </w:rPr>
        <w:t> o štátnej službe príslušníkov Policajného zboru, Slovenskej informačnej služby, Zboru väzenskej a justičnej stráže Slovenskej republiky a Železničnej polície v znení neskorších predpisov, zákon č. </w:t>
      </w:r>
      <w:hyperlink r:id="rId21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315/2001 Z. z.</w:t>
        </w:r>
      </w:hyperlink>
      <w:r>
        <w:rPr>
          <w:rFonts w:ascii="Arial" w:hAnsi="Arial" w:cs="Arial"/>
          <w:color w:val="282828"/>
          <w:sz w:val="20"/>
          <w:szCs w:val="20"/>
        </w:rPr>
        <w:t> o Hasičskom a záchrannom zbore v znení neskorších predpisov).</w:t>
      </w:r>
    </w:p>
    <w:p w:rsidR="00A063F4" w:rsidRDefault="00A063F4" w:rsidP="00A063F4">
      <w:pPr>
        <w:pStyle w:val="Normlnywebov"/>
        <w:shd w:val="clear" w:color="auto" w:fill="F8F8F8"/>
        <w:spacing w:before="144" w:beforeAutospacing="0" w:after="144" w:afterAutospacing="0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V odpise RT sa uvádzajú údaje o každom právoplatnom odsúdení alebo o právoplatnom rozhodnutí prokurátora o podmienečnom zastavení trestného stíhania, priebehu výkonu trestu a ochranného opatrenia a odsúdeniach, ktoré boli podľa rozhodnutia súdu alebo na základe zákona zahladené. Súčasná legislatíva neumožňuje výmaz odsúdenia, resp. nápravu záznamov z odpisu RT. Odpis RT sa môže vydať len oprávneným orgánom (podľa </w:t>
      </w:r>
      <w:hyperlink r:id="rId22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14 zákona č. 330/2007 Z. z.</w:t>
        </w:r>
      </w:hyperlink>
      <w:r>
        <w:rPr>
          <w:rFonts w:ascii="Arial" w:hAnsi="Arial" w:cs="Arial"/>
          <w:color w:val="282828"/>
          <w:sz w:val="20"/>
          <w:szCs w:val="20"/>
        </w:rPr>
        <w:t> o registri trestov) alebo oprávnenej osobe (podľa </w:t>
      </w:r>
      <w:hyperlink r:id="rId23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15 zákona č. 330/2007 Z. z.</w:t>
        </w:r>
      </w:hyperlink>
      <w:r>
        <w:rPr>
          <w:rFonts w:ascii="Arial" w:hAnsi="Arial" w:cs="Arial"/>
          <w:color w:val="282828"/>
          <w:sz w:val="20"/>
          <w:szCs w:val="20"/>
        </w:rPr>
        <w:t> o registri trestov). Odpis RT sa týmto subjektom môže vydať len na zákonom stanovený účel. Keďže oprávnenými osobami v zmysle zákona č. </w:t>
      </w:r>
      <w:hyperlink r:id="rId24" w:tgtFrame="_blank" w:history="1">
        <w:r>
          <w:rPr>
            <w:rStyle w:val="Hypertextovprepojenie"/>
            <w:rFonts w:ascii="Arial" w:hAnsi="Arial" w:cs="Arial"/>
            <w:color w:val="196D03"/>
            <w:sz w:val="20"/>
            <w:szCs w:val="20"/>
          </w:rPr>
          <w:t>330/2007 Z. z.</w:t>
        </w:r>
      </w:hyperlink>
      <w:r>
        <w:rPr>
          <w:rFonts w:ascii="Arial" w:hAnsi="Arial" w:cs="Arial"/>
          <w:color w:val="282828"/>
          <w:sz w:val="20"/>
          <w:szCs w:val="20"/>
        </w:rPr>
        <w:t> o registri trestov nie sú PZ alebo OZ, zákonodarca medzi oprávnené subjekty zaradil aj príslušný regionálny úrad školskej správy (ďalej len „regionálny úrad“), ktorý vznikol s účinnosťou od 1.1.2022, a Ministerstvo školstva, vedy, výskumu a športu Slovenskej republiky (ďalej len „ministerstvo školstva“), pričom stanovil práva a povinnosti týchto orgánov pri získavaní a narábaní s údajmi poskytovanými prostredníctvom odpisu RT. V praxi to znamená, že žiadosť o vydanie odpisu RT nepodáva PZ a OZ sám, ale podáva ju regionálny úrad Registru trestov GP SR. Významnou zmenou s účinnosťou od 1.1.2021 je to, že regionálnemu úradu údaje potrebné na vyžiadanie odpisu registra trestov nepredkladajú PZ a OZ každých päť rokov počas trvania pracovného pomeru u toho istého zamestnávateľa, ako tomu bolo v rámci právneho stavu účinného do 31.12.2021, ale tieto údaje poskytujú len úspešní uchádzači o výkon pracovnej činnosti PZ a OZ.</w:t>
      </w:r>
    </w:p>
    <w:p w:rsidR="00A063F4" w:rsidRPr="00C60949" w:rsidRDefault="00A063F4" w:rsidP="00A0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</w:pPr>
    </w:p>
    <w:p w:rsidR="00DD6D02" w:rsidRPr="00A063F4" w:rsidRDefault="00DD6D02" w:rsidP="00A063F4"/>
    <w:sectPr w:rsidR="00DD6D02" w:rsidRPr="00A06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766"/>
    <w:multiLevelType w:val="multilevel"/>
    <w:tmpl w:val="1C4CF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80"/>
    <w:rsid w:val="0014707E"/>
    <w:rsid w:val="003B14E0"/>
    <w:rsid w:val="00513575"/>
    <w:rsid w:val="005B58FB"/>
    <w:rsid w:val="00991B80"/>
    <w:rsid w:val="00A063F4"/>
    <w:rsid w:val="00C60949"/>
    <w:rsid w:val="00D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91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1B8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postlead">
    <w:name w:val="post__lead"/>
    <w:basedOn w:val="Normlny"/>
    <w:rsid w:val="0099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9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91B8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B8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A06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91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1B8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postlead">
    <w:name w:val="post__lead"/>
    <w:basedOn w:val="Normlny"/>
    <w:rsid w:val="0099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9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91B8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B8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A06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66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75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3481">
              <w:marLeft w:val="16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3C0C0"/>
                    <w:right w:val="none" w:sz="0" w:space="0" w:color="auto"/>
                  </w:divBdr>
                  <w:divsChild>
                    <w:div w:id="15144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8623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single" w:sz="24" w:space="9" w:color="42A62A"/>
                            <w:left w:val="none" w:sz="0" w:space="0" w:color="auto"/>
                            <w:bottom w:val="single" w:sz="24" w:space="9" w:color="42A62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40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.sk/zz/2019-138/znenie-20220101" TargetMode="External"/><Relationship Id="rId13" Type="http://schemas.openxmlformats.org/officeDocument/2006/relationships/hyperlink" Target="https://www.vssr.sk/main/goto.ashx?t=26&amp;p=5030726&amp;f=3" TargetMode="External"/><Relationship Id="rId18" Type="http://schemas.openxmlformats.org/officeDocument/2006/relationships/hyperlink" Target="https://www.vssr.sk/main/goto.ashx?t=27&amp;p=3212796&amp;f=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vssr.sk/main/goto.ashx?t=26&amp;p=1019539&amp;f=3" TargetMode="External"/><Relationship Id="rId7" Type="http://schemas.openxmlformats.org/officeDocument/2006/relationships/hyperlink" Target="https://www.vssr.sk/main/goto.ashx?t=26&amp;p=5030726&amp;f=3" TargetMode="External"/><Relationship Id="rId12" Type="http://schemas.openxmlformats.org/officeDocument/2006/relationships/hyperlink" Target="https://www.vssr.sk/main/goto.ashx?t=26&amp;p=5030726&amp;f=3" TargetMode="External"/><Relationship Id="rId17" Type="http://schemas.openxmlformats.org/officeDocument/2006/relationships/hyperlink" Target="https://www.vssr.sk/main/goto.ashx?t=26&amp;p=5401459&amp;f=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ssr.sk/main/goto.ashx?t=27&amp;p=5031612&amp;f=3" TargetMode="External"/><Relationship Id="rId20" Type="http://schemas.openxmlformats.org/officeDocument/2006/relationships/hyperlink" Target="https://www.vssr.sk/main/goto.ashx?t=26&amp;p=1017971&amp;f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ssr.sk/main/goto.ashx?t=26&amp;p=5401459&amp;f=3" TargetMode="External"/><Relationship Id="rId11" Type="http://schemas.openxmlformats.org/officeDocument/2006/relationships/hyperlink" Target="https://www.vssr.sk/main/goto.ashx?t=26&amp;p=5401459&amp;f=3" TargetMode="External"/><Relationship Id="rId24" Type="http://schemas.openxmlformats.org/officeDocument/2006/relationships/hyperlink" Target="https://www.vssr.sk/main/goto.ashx?t=26&amp;p=1023815&amp;f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ssr.sk/main/goto.ashx?t=27&amp;p=5065819&amp;f=3" TargetMode="External"/><Relationship Id="rId23" Type="http://schemas.openxmlformats.org/officeDocument/2006/relationships/hyperlink" Target="https://www.vssr.sk/main/goto.ashx?t=27&amp;p=3431414&amp;f=3" TargetMode="External"/><Relationship Id="rId10" Type="http://schemas.openxmlformats.org/officeDocument/2006/relationships/hyperlink" Target="https://www.vssr.sk/main/goto.ashx?t=26&amp;p=5030726&amp;f=3" TargetMode="External"/><Relationship Id="rId19" Type="http://schemas.openxmlformats.org/officeDocument/2006/relationships/hyperlink" Target="https://www.vssr.sk/main/goto.ashx?t=27&amp;p=3212813&amp;f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i.sk/zz/2019-138/znenie-20220101" TargetMode="External"/><Relationship Id="rId14" Type="http://schemas.openxmlformats.org/officeDocument/2006/relationships/hyperlink" Target="https://www.vssr.sk/main/goto.ashx?t=27&amp;p=5031610&amp;f=3" TargetMode="External"/><Relationship Id="rId22" Type="http://schemas.openxmlformats.org/officeDocument/2006/relationships/hyperlink" Target="https://www.vssr.sk/main/goto.ashx?t=27&amp;p=3431360&amp;f=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Bečárová</dc:creator>
  <cp:lastModifiedBy>Lucia Bečárová</cp:lastModifiedBy>
  <cp:revision>4</cp:revision>
  <cp:lastPrinted>2022-02-01T09:40:00Z</cp:lastPrinted>
  <dcterms:created xsi:type="dcterms:W3CDTF">2022-02-01T09:45:00Z</dcterms:created>
  <dcterms:modified xsi:type="dcterms:W3CDTF">2022-02-15T07:45:00Z</dcterms:modified>
</cp:coreProperties>
</file>